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22" w:lineRule="auto"/>
        <w:ind w:left="37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9"/>
          <w:sz w:val="24"/>
          <w:szCs w:val="24"/>
        </w:rPr>
        <w:t>附</w:t>
      </w:r>
      <w:r>
        <w:rPr>
          <w:rFonts w:ascii="黑体" w:hAnsi="黑体" w:eastAsia="黑体" w:cs="黑体"/>
          <w:spacing w:val="-16"/>
          <w:sz w:val="24"/>
          <w:szCs w:val="24"/>
        </w:rPr>
        <w:t xml:space="preserve">件 </w:t>
      </w:r>
      <w:r>
        <w:rPr>
          <w:rFonts w:hint="eastAsia" w:ascii="黑体" w:hAnsi="黑体" w:eastAsia="黑体" w:cs="黑体"/>
          <w:spacing w:val="-16"/>
          <w:sz w:val="24"/>
          <w:szCs w:val="24"/>
          <w:lang w:val="en-US" w:eastAsia="zh-CN"/>
        </w:rPr>
        <w:t>4</w:t>
      </w:r>
      <w:r>
        <w:rPr>
          <w:rFonts w:ascii="黑体" w:hAnsi="黑体" w:eastAsia="黑体" w:cs="黑体"/>
          <w:spacing w:val="-16"/>
          <w:sz w:val="24"/>
          <w:szCs w:val="24"/>
        </w:rPr>
        <w:t>：</w:t>
      </w:r>
    </w:p>
    <w:p>
      <w:pPr>
        <w:spacing w:before="197" w:line="218" w:lineRule="auto"/>
        <w:ind w:left="220"/>
        <w:jc w:val="center"/>
        <w:rPr>
          <w:rFonts w:ascii="黑体" w:hAnsi="黑体" w:eastAsia="黑体" w:cs="黑体"/>
          <w:spacing w:val="-1"/>
          <w:sz w:val="36"/>
          <w:szCs w:val="36"/>
        </w:rPr>
      </w:pPr>
      <w:r>
        <w:rPr>
          <w:rFonts w:hint="eastAsia" w:ascii="黑体" w:hAnsi="黑体" w:eastAsia="黑体" w:cs="黑体"/>
          <w:spacing w:val="-1"/>
          <w:sz w:val="36"/>
          <w:szCs w:val="36"/>
        </w:rPr>
        <w:t>西安邮电大学第一届</w:t>
      </w:r>
      <w:bookmarkStart w:id="0" w:name="_GoBack"/>
      <w:bookmarkEnd w:id="0"/>
      <w:r>
        <w:rPr>
          <w:rFonts w:ascii="黑体" w:hAnsi="黑体" w:eastAsia="黑体" w:cs="黑体"/>
          <w:spacing w:val="-1"/>
          <w:sz w:val="36"/>
          <w:szCs w:val="36"/>
        </w:rPr>
        <w:t>混合式教学设计</w:t>
      </w:r>
    </w:p>
    <w:p>
      <w:pPr>
        <w:spacing w:before="197" w:line="218" w:lineRule="auto"/>
        <w:ind w:left="22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创新大赛评审标准</w:t>
      </w:r>
    </w:p>
    <w:p/>
    <w:p/>
    <w:p>
      <w:pPr>
        <w:spacing w:line="47" w:lineRule="exact"/>
      </w:pPr>
    </w:p>
    <w:tbl>
      <w:tblPr>
        <w:tblStyle w:val="4"/>
        <w:tblW w:w="833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3"/>
        <w:gridCol w:w="61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173" w:type="dxa"/>
            <w:vAlign w:val="top"/>
          </w:tcPr>
          <w:p>
            <w:pPr>
              <w:spacing w:before="165" w:line="220" w:lineRule="auto"/>
              <w:ind w:left="8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标准</w:t>
            </w:r>
          </w:p>
        </w:tc>
        <w:tc>
          <w:tcPr>
            <w:tcW w:w="6166" w:type="dxa"/>
            <w:vAlign w:val="top"/>
          </w:tcPr>
          <w:p>
            <w:pPr>
              <w:spacing w:before="165" w:line="220" w:lineRule="auto"/>
              <w:ind w:left="28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细则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339" w:type="dxa"/>
            <w:gridSpan w:val="2"/>
            <w:shd w:val="clear" w:color="auto" w:fill="E5E5E5"/>
            <w:vAlign w:val="top"/>
          </w:tcPr>
          <w:p>
            <w:pPr>
              <w:spacing w:before="132" w:line="238" w:lineRule="auto"/>
              <w:ind w:left="2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1.学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情与目标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217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363" w:lineRule="auto"/>
              <w:ind w:left="140" w:right="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根据课程目标，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结 </w:t>
            </w:r>
            <w:r>
              <w:rPr>
                <w:rFonts w:ascii="仿宋" w:hAnsi="仿宋" w:eastAsia="仿宋" w:cs="仿宋"/>
                <w:spacing w:val="-27"/>
                <w:sz w:val="24"/>
                <w:szCs w:val="24"/>
              </w:rPr>
              <w:t>合准确的学情分析，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描述学生在课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程结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束后能够达成的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要求。</w:t>
            </w:r>
          </w:p>
        </w:tc>
        <w:tc>
          <w:tcPr>
            <w:tcW w:w="6166" w:type="dxa"/>
            <w:vAlign w:val="top"/>
          </w:tcPr>
          <w:p>
            <w:pPr>
              <w:spacing w:before="135" w:line="266" w:lineRule="auto"/>
              <w:ind w:left="134" w:right="132" w:firstLine="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1.1 阐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述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课程目标如何符合本校办学定位和专业人才培养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目标，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价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值塑造、知识传授、能力培养等是如何有机融合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。 结合课程特点、思维方法和价值理念， 充分挖掘课程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思政元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素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，并有机融入所选教学节次当中，能体现出专业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教学与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思政育人的深度融合，在教学内容、过程和评价等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方面有科学有效的课程实施。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6" w:type="dxa"/>
            <w:vAlign w:val="top"/>
          </w:tcPr>
          <w:p>
            <w:pPr>
              <w:spacing w:before="158" w:line="279" w:lineRule="auto"/>
              <w:ind w:left="142" w:right="130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 准确描述课程总体目标与所选教学节次教学目标，内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1"/>
                <w:sz w:val="24"/>
                <w:szCs w:val="24"/>
              </w:rPr>
              <w:t>容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具体， 逻辑清晰，能够体现如何通过考核来检验教学的有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效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6" w:type="dxa"/>
            <w:vAlign w:val="top"/>
          </w:tcPr>
          <w:p>
            <w:pPr>
              <w:spacing w:before="166" w:line="277" w:lineRule="auto"/>
              <w:ind w:left="143" w:right="130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1.3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基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于教学目标对学情进行恰当分析，明确阐述所选教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节次采用混合式教学改革需要解决的课堂教学真实问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题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339" w:type="dxa"/>
            <w:gridSpan w:val="2"/>
            <w:shd w:val="clear" w:color="auto" w:fill="E5E5E5"/>
            <w:vAlign w:val="top"/>
          </w:tcPr>
          <w:p>
            <w:pPr>
              <w:spacing w:before="187" w:line="236" w:lineRule="auto"/>
              <w:ind w:left="2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2.内容与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2173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64" w:lineRule="auto"/>
              <w:ind w:left="140" w:right="101" w:firstLine="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围绕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习目标提供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形式多样、逻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辑清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晰、线上线下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划分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理的学习材料。</w:t>
            </w:r>
          </w:p>
        </w:tc>
        <w:tc>
          <w:tcPr>
            <w:tcW w:w="6166" w:type="dxa"/>
            <w:vAlign w:val="top"/>
          </w:tcPr>
          <w:p>
            <w:pPr>
              <w:spacing w:before="177" w:line="283" w:lineRule="auto"/>
              <w:ind w:left="109" w:right="122"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.1 强调以学生发展为中心，阐述引导学生达成学习目标的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学理念和教学路径，科学合理地选择和组织课程内容，凸显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两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性一度”，充分体现混合式教学优势。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2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6" w:type="dxa"/>
            <w:vAlign w:val="top"/>
          </w:tcPr>
          <w:p>
            <w:pPr>
              <w:spacing w:before="190" w:line="283" w:lineRule="auto"/>
              <w:ind w:left="143" w:right="122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.2 阐述教与学活动中使用各类教学平台、资源、工具的教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设计理由，体现恰当性、合理性和必要性；优先选择国家智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4"/>
                <w:szCs w:val="24"/>
              </w:rPr>
              <w:t>慧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教育公共服务平台中的优质资源(慕课、虚拟仿真资源、数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字教材等) ，结合本校实际情况重构课程内容。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2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6" w:type="dxa"/>
            <w:vAlign w:val="top"/>
          </w:tcPr>
          <w:p>
            <w:pPr>
              <w:spacing w:before="119" w:line="276" w:lineRule="auto"/>
              <w:ind w:left="135" w:right="62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.3 内容与资源体现前沿性与时代性，体现思维融合、产学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>融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合、跨专业能力融合、项目实践融合等。本科课程聚焦新工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科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、新医科、新农科、新文科建设，加强基础学科人才培养，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着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力造就拔尖创新人才；高职课程</w:t>
            </w:r>
            <w:r>
              <w:fldChar w:fldCharType="begin"/>
            </w:r>
            <w:r>
              <w:instrText xml:space="preserve"> HYPERLINK "https://kns.cnki.net/kns8/Detail?sfield=fn&amp;QueryID=5&amp;CurRec=37&amp;recid=&amp;FileName=XDZJ202309016&amp;DbName=CJFDAUTN&amp;DbCode=CJFD&amp;yx=&amp;pr=CJFR2023;&amp;URLID="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聚焦以职业能力为导向的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程建设，强调工学结合，校企合作，深化“三教改革”，融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入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新技术、新工艺、新材料、新设备、新知识。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28" w:right="1761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02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3"/>
        <w:gridCol w:w="61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173" w:type="dxa"/>
            <w:vAlign w:val="top"/>
          </w:tcPr>
          <w:p>
            <w:pPr>
              <w:spacing w:before="163" w:line="220" w:lineRule="auto"/>
              <w:ind w:left="8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标准</w:t>
            </w:r>
          </w:p>
        </w:tc>
        <w:tc>
          <w:tcPr>
            <w:tcW w:w="6129" w:type="dxa"/>
            <w:vAlign w:val="top"/>
          </w:tcPr>
          <w:p>
            <w:pPr>
              <w:spacing w:before="163" w:line="220" w:lineRule="auto"/>
              <w:ind w:left="28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细则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302" w:type="dxa"/>
            <w:gridSpan w:val="2"/>
            <w:shd w:val="clear" w:color="auto" w:fill="E5E5E5"/>
            <w:vAlign w:val="top"/>
          </w:tcPr>
          <w:p>
            <w:pPr>
              <w:spacing w:before="158" w:line="236" w:lineRule="auto"/>
              <w:ind w:left="2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3.过程与方法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2173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8" w:line="362" w:lineRule="auto"/>
              <w:ind w:left="140" w:right="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充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分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利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用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习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源、合理安排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学习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内容，学习活动能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支持学生的互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动和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参与，体现主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动学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习，达成既定的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习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目标。</w:t>
            </w:r>
          </w:p>
        </w:tc>
        <w:tc>
          <w:tcPr>
            <w:tcW w:w="6129" w:type="dxa"/>
            <w:vAlign w:val="top"/>
          </w:tcPr>
          <w:p>
            <w:pPr>
              <w:spacing w:before="114" w:line="276" w:lineRule="auto"/>
              <w:ind w:left="146" w:right="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3.1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合理分配课内、课外教学活动，学生学习负担适度，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有证据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证明有效开展了线上与线下密切衔接的全过程教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学活动。本科课程加强研究型、项目型学习，注重培养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生解决问题、思辨等高阶思维能力；高职课程加强“项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教学法”和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“教-学-做”一体化的工学结合教学，注重培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养能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工巧匠、大国工匠。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2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29" w:type="dxa"/>
            <w:vAlign w:val="top"/>
          </w:tcPr>
          <w:p>
            <w:pPr>
              <w:spacing w:before="180" w:line="290" w:lineRule="auto"/>
              <w:ind w:left="153" w:right="97" w:hanging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.2 运用适当的数字化教学资源和工具，创新混合式教学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方式方法，能进一步凝练形成混合式教学模式。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2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29" w:type="dxa"/>
            <w:vAlign w:val="top"/>
          </w:tcPr>
          <w:p>
            <w:pPr>
              <w:spacing w:before="59" w:line="257" w:lineRule="auto"/>
              <w:ind w:left="148" w:right="97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.3 有证据显示多途径提供及时的学习活动支持，如学习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引导、答疑互动等，增进师生互动、生生互动、人机互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等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02" w:type="dxa"/>
            <w:gridSpan w:val="2"/>
            <w:shd w:val="clear" w:color="auto" w:fill="E5E5E5"/>
            <w:vAlign w:val="top"/>
          </w:tcPr>
          <w:p>
            <w:pPr>
              <w:spacing w:before="136" w:line="236" w:lineRule="auto"/>
              <w:ind w:left="2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.评价与反馈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2173" w:type="dxa"/>
            <w:vMerge w:val="restart"/>
            <w:tcBorders>
              <w:bottom w:val="nil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8" w:line="363" w:lineRule="auto"/>
              <w:ind w:left="139" w:right="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形式多样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、循序渐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进，充分体现过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程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性评价，为教师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跟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踪学生学习进展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提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供支持，注重使用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数据或材料证明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混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式教学效果。</w:t>
            </w:r>
          </w:p>
        </w:tc>
        <w:tc>
          <w:tcPr>
            <w:tcW w:w="6129" w:type="dxa"/>
            <w:vAlign w:val="top"/>
          </w:tcPr>
          <w:p>
            <w:pPr>
              <w:spacing w:before="94" w:line="261" w:lineRule="auto"/>
              <w:ind w:left="142" w:right="86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.1 评价方式多元，评价手段契合教学目标，强化促进教学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标达成的探究式、论文式、报告答辩式等作业评价方式，加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>强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非标准化、综合性等评价。评价严格，具有清晰、合理的学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习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评价量规。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29" w:type="dxa"/>
            <w:vAlign w:val="top"/>
          </w:tcPr>
          <w:p>
            <w:pPr>
              <w:spacing w:before="164" w:line="277" w:lineRule="auto"/>
              <w:ind w:left="137" w:right="85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.2 线上、线下学习评价连贯完整，系统收集过程性和结果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5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数据，开展基于数据的教学诊断、教学反思和教学改进，过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程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可回溯，反馈及时，有效解决了教改重点问题。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29" w:type="dxa"/>
            <w:vAlign w:val="top"/>
          </w:tcPr>
          <w:p>
            <w:pPr>
              <w:spacing w:before="162" w:line="278" w:lineRule="auto"/>
              <w:ind w:left="148" w:right="85" w:hanging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.3 有效达成教学目标，学生的专业认同感、课程参与度、学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习获得感、数字化学习能力、课程及教师教学满意度等方面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生了良好的效果，并提供科学合理的佐证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02" w:type="dxa"/>
            <w:gridSpan w:val="2"/>
            <w:shd w:val="clear" w:color="auto" w:fill="E5E5E5"/>
            <w:vAlign w:val="top"/>
          </w:tcPr>
          <w:p>
            <w:pPr>
              <w:spacing w:before="121" w:line="236" w:lineRule="auto"/>
              <w:ind w:left="2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5.特色创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新与影响力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2173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365" w:lineRule="auto"/>
              <w:ind w:left="139" w:right="101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程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计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颖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特，有较大的借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鉴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推广价值。</w:t>
            </w:r>
          </w:p>
        </w:tc>
        <w:tc>
          <w:tcPr>
            <w:tcW w:w="6129" w:type="dxa"/>
            <w:vAlign w:val="top"/>
          </w:tcPr>
          <w:p>
            <w:pPr>
              <w:spacing w:before="137" w:line="255" w:lineRule="auto"/>
              <w:ind w:left="135" w:right="86" w:firstLine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7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.1 在价值塑造、知识传授、能力培养等方面一体化设计，能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>够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充分体现课程的育人理念和特点，富有科学性、思想性、时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代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性，专业特色突出。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2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29" w:type="dxa"/>
            <w:vAlign w:val="top"/>
          </w:tcPr>
          <w:p>
            <w:pPr>
              <w:spacing w:before="135" w:line="257" w:lineRule="auto"/>
              <w:ind w:left="138" w:right="86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7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.2 在学情与目标、内容与资源、过程与方法、评价与反馈等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>方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面提出了具体举措，具有一定的针对性和可操作性，做法和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效独特创新。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29" w:type="dxa"/>
            <w:vAlign w:val="top"/>
          </w:tcPr>
          <w:p>
            <w:pPr>
              <w:spacing w:before="121" w:line="245" w:lineRule="auto"/>
              <w:ind w:left="136" w:right="86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.3 具有一定程度的示范辐射与推广价值，为其他教师开展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程教学改革与创新，提供理论参考和实践借鉴。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VlN2JlODM0NGE3ZjM2ODhiZGYwMTQxNDYxMWUwNjUifQ=="/>
  </w:docVars>
  <w:rsids>
    <w:rsidRoot w:val="00000000"/>
    <w:rsid w:val="1DEE3292"/>
    <w:rsid w:val="288658A0"/>
    <w:rsid w:val="2A241B69"/>
    <w:rsid w:val="68006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1464</Words>
  <Characters>1499</Characters>
  <TotalTime>1</TotalTime>
  <ScaleCrop>false</ScaleCrop>
  <LinksUpToDate>false</LinksUpToDate>
  <CharactersWithSpaces>1591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2023-06-08T17:18:00Z</dcterms:created>
  <dc:creator>Guo Michelle</dc:creator>
  <cp:lastModifiedBy>冰点-瑛</cp:lastModifiedBy>
  <dcterms:modified xsi:type="dcterms:W3CDTF">2023-06-15T00:54:53Z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2023-06-14T17:17:13Z</vt:filetime>
  </property>
  <property fmtid="{D5CDD505-2E9C-101B-9397-08002B2CF9AE}" pid="4" name="KSOProductBuildVer">
    <vt:lpwstr>2052-11.1.0.14309</vt:lpwstr>
  </property>
  <property fmtid="{D5CDD505-2E9C-101B-9397-08002B2CF9AE}" pid="5" name="ICV">
    <vt:lpwstr>B4DD752DAB594E20A1AE49C3764A8B41_12</vt:lpwstr>
  </property>
</Properties>
</file>